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DEFESA DE TRABALHO DE CONCLUSÃO DE CURSO</w:t>
      </w:r>
    </w:p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4869A2" w:rsidRDefault="004869A2">
      <w:pPr>
        <w:pBdr>
          <w:top w:val="single" w:sz="4" w:space="1" w:color="00000A"/>
          <w:bottom w:val="single" w:sz="4" w:space="1" w:color="00000A"/>
        </w:pBdr>
        <w:tabs>
          <w:tab w:val="left" w:pos="182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69A2" w:rsidRDefault="00D752E2">
      <w:pPr>
        <w:pBdr>
          <w:top w:val="single" w:sz="4" w:space="1" w:color="00000A"/>
          <w:bottom w:val="single" w:sz="4" w:space="1" w:color="00000A"/>
        </w:pBdr>
        <w:tabs>
          <w:tab w:val="left" w:pos="1828"/>
        </w:tabs>
        <w:spacing w:after="0" w:line="240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Bacharelado em Arqueologia</w:t>
      </w:r>
    </w:p>
    <w:p w:rsidR="004869A2" w:rsidRDefault="004869A2">
      <w:pPr>
        <w:pBdr>
          <w:top w:val="single" w:sz="4" w:space="1" w:color="00000A"/>
          <w:bottom w:val="single" w:sz="4" w:space="1" w:color="00000A"/>
        </w:pBdr>
        <w:tabs>
          <w:tab w:val="left" w:pos="182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4726B" w:rsidRPr="002D12B7" w:rsidRDefault="00D752E2" w:rsidP="0044726B">
      <w:pPr>
        <w:pStyle w:val="Normal1"/>
        <w:rPr>
          <w:rFonts w:ascii="Arial" w:eastAsia="Arial" w:hAnsi="Arial" w:cs="Arial"/>
        </w:rPr>
      </w:pPr>
      <w:r>
        <w:rPr>
          <w:rFonts w:ascii="Arial" w:hAnsi="Arial" w:cs="Arial"/>
          <w:b/>
          <w:bCs/>
        </w:rPr>
        <w:t>Discente</w:t>
      </w:r>
      <w:r>
        <w:rPr>
          <w:rFonts w:ascii="Arial" w:hAnsi="Arial" w:cs="Arial"/>
          <w:bCs/>
        </w:rPr>
        <w:t xml:space="preserve">: </w:t>
      </w:r>
      <w:r w:rsidR="005937DD">
        <w:rPr>
          <w:rStyle w:val="il"/>
          <w:rFonts w:ascii="Arial" w:hAnsi="Arial" w:cs="Arial"/>
          <w:bCs/>
          <w:color w:val="222222"/>
          <w:shd w:val="clear" w:color="auto" w:fill="FFFFFF"/>
        </w:rPr>
        <w:t>Edclei Siqueira Oliveira</w:t>
      </w:r>
    </w:p>
    <w:p w:rsidR="004869A2" w:rsidRDefault="004869A2" w:rsidP="0044726B">
      <w:pPr>
        <w:tabs>
          <w:tab w:val="left" w:pos="3374"/>
        </w:tabs>
        <w:spacing w:line="240" w:lineRule="auto"/>
        <w:rPr>
          <w:rFonts w:ascii="Arial" w:hAnsi="Arial" w:cs="Arial"/>
          <w:bCs/>
          <w:sz w:val="24"/>
          <w:szCs w:val="24"/>
        </w:rPr>
      </w:pPr>
    </w:p>
    <w:p w:rsidR="004869A2" w:rsidRPr="006101F3" w:rsidRDefault="00D752E2" w:rsidP="0044726B">
      <w:pPr>
        <w:pStyle w:val="Normal1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  <w:bCs/>
        </w:rPr>
        <w:t>Título</w:t>
      </w:r>
      <w:r>
        <w:rPr>
          <w:rFonts w:ascii="Arial" w:hAnsi="Arial" w:cs="Arial"/>
          <w:bCs/>
        </w:rPr>
        <w:t xml:space="preserve">: </w:t>
      </w:r>
      <w:r w:rsidR="00A26D08" w:rsidRPr="00A26D08">
        <w:rPr>
          <w:rFonts w:ascii="Arial" w:hAnsi="Arial" w:cs="Arial"/>
          <w:bCs/>
        </w:rPr>
        <w:t>E não ficou p</w:t>
      </w:r>
      <w:r w:rsidR="000B3CC9" w:rsidRPr="00A26D08">
        <w:rPr>
          <w:rFonts w:ascii="Arial" w:hAnsi="Arial" w:cs="Arial"/>
          <w:bCs/>
        </w:rPr>
        <w:t>edra</w:t>
      </w:r>
      <w:bookmarkStart w:id="0" w:name="_GoBack"/>
      <w:bookmarkEnd w:id="0"/>
      <w:r w:rsidR="000B3CC9" w:rsidRPr="00A26D08">
        <w:rPr>
          <w:rFonts w:ascii="Arial" w:hAnsi="Arial" w:cs="Arial"/>
          <w:bCs/>
        </w:rPr>
        <w:t xml:space="preserve"> sobre pedra</w:t>
      </w:r>
      <w:r w:rsidR="00F22A6D">
        <w:rPr>
          <w:rFonts w:ascii="Arial" w:hAnsi="Arial" w:cs="Arial"/>
          <w:bCs/>
        </w:rPr>
        <w:t>:</w:t>
      </w:r>
      <w:r w:rsidR="000B3CC9" w:rsidRPr="00A26D08">
        <w:rPr>
          <w:rFonts w:ascii="Arial" w:hAnsi="Arial" w:cs="Arial"/>
          <w:bCs/>
        </w:rPr>
        <w:t xml:space="preserve"> </w:t>
      </w:r>
      <w:r w:rsidR="00A26D08" w:rsidRPr="00A26D08">
        <w:rPr>
          <w:rFonts w:ascii="Arial" w:hAnsi="Arial" w:cs="Arial"/>
          <w:bCs/>
          <w:color w:val="222222"/>
          <w:shd w:val="clear" w:color="auto" w:fill="FFFFFF"/>
        </w:rPr>
        <w:t>a</w:t>
      </w:r>
      <w:r w:rsidR="006101F3" w:rsidRPr="00A26D08">
        <w:rPr>
          <w:rFonts w:ascii="Arial" w:hAnsi="Arial" w:cs="Arial"/>
          <w:bCs/>
          <w:color w:val="222222"/>
          <w:shd w:val="clear" w:color="auto" w:fill="FFFFFF"/>
        </w:rPr>
        <w:t xml:space="preserve">nálise </w:t>
      </w:r>
      <w:r w:rsidR="000B3CC9" w:rsidRPr="00A26D08">
        <w:rPr>
          <w:rFonts w:ascii="Arial" w:hAnsi="Arial" w:cs="Arial"/>
          <w:bCs/>
          <w:color w:val="222222"/>
          <w:shd w:val="clear" w:color="auto" w:fill="FFFFFF"/>
        </w:rPr>
        <w:t xml:space="preserve">tecnológica do material lítico </w:t>
      </w:r>
      <w:r w:rsidR="00A26D08" w:rsidRPr="00A26D08">
        <w:rPr>
          <w:rFonts w:ascii="Arial" w:hAnsi="Arial" w:cs="Arial"/>
          <w:bCs/>
          <w:color w:val="222222"/>
          <w:shd w:val="clear" w:color="auto" w:fill="FFFFFF"/>
        </w:rPr>
        <w:t xml:space="preserve">indígena </w:t>
      </w:r>
      <w:r w:rsidR="000B3CC9" w:rsidRPr="00A26D08">
        <w:rPr>
          <w:rFonts w:ascii="Arial" w:hAnsi="Arial" w:cs="Arial"/>
          <w:bCs/>
          <w:color w:val="222222"/>
          <w:shd w:val="clear" w:color="auto" w:fill="FFFFFF"/>
        </w:rPr>
        <w:t xml:space="preserve">do Montículo1, Sítio Santa Paula, Porto Velho, </w:t>
      </w:r>
      <w:r w:rsidR="006101F3" w:rsidRPr="00A26D08">
        <w:rPr>
          <w:rFonts w:ascii="Arial" w:hAnsi="Arial" w:cs="Arial"/>
          <w:bCs/>
          <w:color w:val="222222"/>
          <w:shd w:val="clear" w:color="auto" w:fill="FFFFFF"/>
        </w:rPr>
        <w:t>RO</w:t>
      </w:r>
      <w:r w:rsidR="000B3CC9" w:rsidRPr="00A26D08">
        <w:rPr>
          <w:rFonts w:ascii="Arial" w:hAnsi="Arial" w:cs="Arial"/>
          <w:bCs/>
          <w:color w:val="222222"/>
          <w:shd w:val="clear" w:color="auto" w:fill="FFFFFF"/>
        </w:rPr>
        <w:t>.</w:t>
      </w: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Banca examinadora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="005937DD">
        <w:rPr>
          <w:rFonts w:ascii="Arial" w:hAnsi="Arial" w:cs="Arial"/>
          <w:bCs/>
          <w:sz w:val="24"/>
          <w:szCs w:val="24"/>
        </w:rPr>
        <w:t xml:space="preserve">Dra. Juliana Rossato Santi </w:t>
      </w:r>
      <w:r>
        <w:rPr>
          <w:rFonts w:ascii="Arial" w:hAnsi="Arial" w:cs="Arial"/>
          <w:bCs/>
          <w:sz w:val="24"/>
          <w:szCs w:val="24"/>
        </w:rPr>
        <w:t>(orientadora)</w:t>
      </w:r>
    </w:p>
    <w:p w:rsidR="004869A2" w:rsidRDefault="005937DD">
      <w:pPr>
        <w:tabs>
          <w:tab w:val="left" w:pos="1828"/>
        </w:tabs>
        <w:spacing w:after="0" w:line="360" w:lineRule="auto"/>
        <w:ind w:left="243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Dr. Eduardo Bespalez </w:t>
      </w:r>
      <w:r w:rsidR="00D752E2">
        <w:rPr>
          <w:rFonts w:ascii="Arial" w:hAnsi="Arial" w:cs="Arial"/>
          <w:bCs/>
          <w:sz w:val="24"/>
          <w:szCs w:val="24"/>
        </w:rPr>
        <w:t>(membro titular)</w:t>
      </w:r>
    </w:p>
    <w:p w:rsidR="004869A2" w:rsidRDefault="005937DD">
      <w:pPr>
        <w:tabs>
          <w:tab w:val="left" w:pos="1828"/>
        </w:tabs>
        <w:spacing w:after="0" w:line="360" w:lineRule="auto"/>
        <w:ind w:left="2438"/>
        <w:jc w:val="both"/>
      </w:pPr>
      <w:r>
        <w:rPr>
          <w:rFonts w:ascii="Arial" w:hAnsi="Arial" w:cs="Arial"/>
          <w:bCs/>
          <w:sz w:val="24"/>
          <w:szCs w:val="24"/>
        </w:rPr>
        <w:t>Ma.</w:t>
      </w:r>
      <w:r w:rsidR="005D27B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Laura Nisinga Cabral</w:t>
      </w:r>
      <w:r w:rsidR="00D752E2">
        <w:rPr>
          <w:rFonts w:ascii="Arial" w:hAnsi="Arial" w:cs="Arial"/>
          <w:bCs/>
          <w:sz w:val="24"/>
          <w:szCs w:val="24"/>
        </w:rPr>
        <w:t xml:space="preserve"> (membro titular)</w:t>
      </w:r>
    </w:p>
    <w:p w:rsidR="004869A2" w:rsidRDefault="00AA3041">
      <w:pPr>
        <w:tabs>
          <w:tab w:val="left" w:pos="1828"/>
        </w:tabs>
        <w:spacing w:after="0" w:line="360" w:lineRule="auto"/>
        <w:ind w:left="2438"/>
        <w:jc w:val="both"/>
      </w:pPr>
      <w:r>
        <w:rPr>
          <w:rFonts w:ascii="Arial" w:hAnsi="Arial" w:cs="Arial"/>
          <w:bCs/>
          <w:sz w:val="24"/>
          <w:szCs w:val="24"/>
        </w:rPr>
        <w:t xml:space="preserve">Dra. Silvana Zuse </w:t>
      </w:r>
      <w:r w:rsidR="00D752E2">
        <w:rPr>
          <w:rFonts w:ascii="Arial" w:hAnsi="Arial" w:cs="Arial"/>
          <w:bCs/>
          <w:sz w:val="24"/>
          <w:szCs w:val="24"/>
        </w:rPr>
        <w:t xml:space="preserve">(membro suplente) </w:t>
      </w: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69A2" w:rsidRPr="00DC0C57" w:rsidRDefault="00D752E2">
      <w:pPr>
        <w:tabs>
          <w:tab w:val="left" w:pos="1828"/>
        </w:tabs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Data da defesa</w:t>
      </w:r>
      <w:r w:rsidRPr="00DC0C57">
        <w:rPr>
          <w:rFonts w:ascii="Arial" w:hAnsi="Arial" w:cs="Arial"/>
          <w:bCs/>
          <w:sz w:val="24"/>
          <w:szCs w:val="24"/>
        </w:rPr>
        <w:t xml:space="preserve">: </w:t>
      </w:r>
      <w:r w:rsidR="00486E65">
        <w:rPr>
          <w:rFonts w:ascii="Arial" w:hAnsi="Arial" w:cs="Arial"/>
          <w:bCs/>
          <w:sz w:val="24"/>
          <w:szCs w:val="24"/>
        </w:rPr>
        <w:t>10</w:t>
      </w:r>
      <w:r w:rsidRPr="00DC0C57">
        <w:rPr>
          <w:rFonts w:ascii="Arial" w:hAnsi="Arial" w:cs="Arial"/>
          <w:bCs/>
          <w:sz w:val="24"/>
          <w:szCs w:val="24"/>
        </w:rPr>
        <w:t xml:space="preserve"> de </w:t>
      </w:r>
      <w:r w:rsidR="00ED238F">
        <w:rPr>
          <w:rFonts w:ascii="Arial" w:hAnsi="Arial" w:cs="Arial"/>
          <w:bCs/>
          <w:sz w:val="24"/>
          <w:szCs w:val="24"/>
        </w:rPr>
        <w:t>julho</w:t>
      </w:r>
      <w:r w:rsidRPr="00DC0C57">
        <w:rPr>
          <w:rFonts w:ascii="Arial" w:hAnsi="Arial" w:cs="Arial"/>
          <w:bCs/>
          <w:sz w:val="24"/>
          <w:szCs w:val="24"/>
        </w:rPr>
        <w:t xml:space="preserve"> de 201</w:t>
      </w:r>
      <w:r w:rsidR="00141823" w:rsidRPr="00DC0C57">
        <w:rPr>
          <w:rFonts w:ascii="Arial" w:hAnsi="Arial" w:cs="Arial"/>
          <w:bCs/>
          <w:sz w:val="24"/>
          <w:szCs w:val="24"/>
        </w:rPr>
        <w:t>9</w:t>
      </w:r>
    </w:p>
    <w:p w:rsidR="004869A2" w:rsidRPr="00DC0C57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both"/>
      </w:pPr>
      <w:r w:rsidRPr="00DC0C57">
        <w:rPr>
          <w:rFonts w:ascii="Arial" w:hAnsi="Arial" w:cs="Arial"/>
          <w:b/>
          <w:bCs/>
          <w:sz w:val="24"/>
          <w:szCs w:val="24"/>
        </w:rPr>
        <w:t>Horário</w:t>
      </w:r>
      <w:r w:rsidRPr="00DC0C57">
        <w:rPr>
          <w:rFonts w:ascii="Arial" w:hAnsi="Arial" w:cs="Arial"/>
          <w:bCs/>
          <w:sz w:val="24"/>
          <w:szCs w:val="24"/>
        </w:rPr>
        <w:t xml:space="preserve">: </w:t>
      </w:r>
      <w:r w:rsidR="004432E2">
        <w:rPr>
          <w:rFonts w:ascii="Arial" w:hAnsi="Arial" w:cs="Arial"/>
          <w:bCs/>
          <w:sz w:val="24"/>
          <w:szCs w:val="24"/>
        </w:rPr>
        <w:t>10:3</w:t>
      </w:r>
      <w:r w:rsidR="006B089E" w:rsidRPr="00DC0C57">
        <w:rPr>
          <w:rFonts w:ascii="Arial" w:hAnsi="Arial" w:cs="Arial"/>
          <w:bCs/>
          <w:sz w:val="24"/>
          <w:szCs w:val="24"/>
        </w:rPr>
        <w:t>0</w:t>
      </w:r>
      <w:r w:rsidRPr="00DC0C57">
        <w:rPr>
          <w:rFonts w:ascii="Arial" w:hAnsi="Arial" w:cs="Arial"/>
          <w:bCs/>
          <w:sz w:val="24"/>
          <w:szCs w:val="24"/>
        </w:rPr>
        <w:t>h</w:t>
      </w:r>
    </w:p>
    <w:p w:rsidR="004869A2" w:rsidRDefault="004869A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869A2" w:rsidRDefault="00D752E2">
      <w:pPr>
        <w:tabs>
          <w:tab w:val="left" w:pos="182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Local</w:t>
      </w:r>
      <w:r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i/>
          <w:sz w:val="24"/>
          <w:szCs w:val="24"/>
        </w:rPr>
        <w:t>Campus</w:t>
      </w:r>
      <w:r>
        <w:rPr>
          <w:rFonts w:ascii="Arial" w:hAnsi="Arial" w:cs="Arial"/>
          <w:bCs/>
          <w:sz w:val="24"/>
          <w:szCs w:val="24"/>
        </w:rPr>
        <w:t xml:space="preserve"> UNIR</w:t>
      </w:r>
    </w:p>
    <w:p w:rsidR="004869A2" w:rsidRDefault="004869A2">
      <w:pPr>
        <w:tabs>
          <w:tab w:val="left" w:pos="1828"/>
        </w:tabs>
        <w:spacing w:after="0" w:line="360" w:lineRule="auto"/>
        <w:jc w:val="both"/>
      </w:pPr>
    </w:p>
    <w:sectPr w:rsidR="004869A2">
      <w:headerReference w:type="default" r:id="rId7"/>
      <w:footerReference w:type="default" r:id="rId8"/>
      <w:pgSz w:w="11906" w:h="16838"/>
      <w:pgMar w:top="1418" w:right="1701" w:bottom="1418" w:left="1701" w:header="567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C52" w:rsidRDefault="00E31C52">
      <w:pPr>
        <w:spacing w:after="0" w:line="240" w:lineRule="auto"/>
      </w:pPr>
      <w:r>
        <w:separator/>
      </w:r>
    </w:p>
  </w:endnote>
  <w:endnote w:type="continuationSeparator" w:id="0">
    <w:p w:rsidR="00E31C52" w:rsidRDefault="00E3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charset w:val="80"/>
    <w:family w:val="auto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20" w:type="dxa"/>
      <w:jc w:val="center"/>
      <w:tblBorders>
        <w:top w:val="single" w:sz="4" w:space="0" w:color="00000A"/>
      </w:tblBorders>
      <w:tblLook w:val="04A0" w:firstRow="1" w:lastRow="0" w:firstColumn="1" w:lastColumn="0" w:noHBand="0" w:noVBand="1"/>
    </w:tblPr>
    <w:tblGrid>
      <w:gridCol w:w="4101"/>
      <w:gridCol w:w="4619"/>
    </w:tblGrid>
    <w:tr w:rsidR="004869A2">
      <w:trPr>
        <w:jc w:val="center"/>
      </w:trPr>
      <w:tc>
        <w:tcPr>
          <w:tcW w:w="4101" w:type="dxa"/>
          <w:tcBorders>
            <w:top w:val="single" w:sz="4" w:space="0" w:color="00000A"/>
          </w:tcBorders>
          <w:shd w:val="clear" w:color="auto" w:fill="auto"/>
        </w:tcPr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eastAsiaTheme="minorEastAsia" w:hAnsi="Arial Narrow"/>
              <w:b/>
              <w:sz w:val="16"/>
              <w:szCs w:val="16"/>
              <w:lang w:eastAsia="ja-JP"/>
            </w:rPr>
          </w:pPr>
          <w:r>
            <w:rPr>
              <w:rFonts w:ascii="Arial Narrow" w:eastAsiaTheme="minorEastAsia" w:hAnsi="Arial Narrow"/>
              <w:b/>
              <w:sz w:val="16"/>
              <w:szCs w:val="16"/>
              <w:lang w:eastAsia="ja-JP"/>
            </w:rPr>
            <w:t>Departamento de Arqueologia (DARQ)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  <w:r>
            <w:rPr>
              <w:rFonts w:ascii="Arial Narrow" w:eastAsiaTheme="minorEastAsia" w:hAnsi="Arial Narrow"/>
              <w:i/>
              <w:sz w:val="16"/>
              <w:szCs w:val="16"/>
              <w:lang w:eastAsia="ja-JP"/>
            </w:rPr>
            <w:t>Campus</w:t>
          </w:r>
          <w:r>
            <w:rPr>
              <w:rFonts w:ascii="Arial Narrow" w:eastAsiaTheme="minorEastAsia" w:hAnsi="Arial Narrow"/>
              <w:sz w:val="16"/>
              <w:szCs w:val="16"/>
              <w:lang w:eastAsia="ja-JP"/>
            </w:rPr>
            <w:t xml:space="preserve"> José Ribeiro Filho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BR 364 – Km 9,5 – Zona Rural (sentido Rio Branco/AC)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Sala 221 – Bloco 2C – 1º andar</w:t>
          </w:r>
        </w:p>
        <w:p w:rsidR="004869A2" w:rsidRDefault="00D752E2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  <w:r>
            <w:rPr>
              <w:rFonts w:ascii="Arial Narrow" w:hAnsi="Arial Narrow"/>
              <w:sz w:val="16"/>
              <w:szCs w:val="16"/>
            </w:rPr>
            <w:t>CEP: 76801-059 – Porto Velho / RO</w:t>
          </w:r>
        </w:p>
      </w:tc>
      <w:tc>
        <w:tcPr>
          <w:tcW w:w="4618" w:type="dxa"/>
          <w:tcBorders>
            <w:top w:val="single" w:sz="4" w:space="0" w:color="00000A"/>
          </w:tcBorders>
          <w:shd w:val="clear" w:color="auto" w:fill="auto"/>
        </w:tcPr>
        <w:p w:rsidR="004869A2" w:rsidRDefault="004869A2">
          <w:pPr>
            <w:tabs>
              <w:tab w:val="center" w:pos="4252"/>
              <w:tab w:val="center" w:pos="4571"/>
              <w:tab w:val="right" w:pos="8504"/>
            </w:tabs>
            <w:spacing w:after="0" w:line="240" w:lineRule="auto"/>
            <w:jc w:val="right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</w:p>
        <w:p w:rsidR="004869A2" w:rsidRDefault="004869A2">
          <w:pPr>
            <w:tabs>
              <w:tab w:val="center" w:pos="4252"/>
              <w:tab w:val="center" w:pos="4571"/>
              <w:tab w:val="right" w:pos="8504"/>
            </w:tabs>
            <w:spacing w:after="0" w:line="240" w:lineRule="auto"/>
            <w:jc w:val="right"/>
            <w:rPr>
              <w:rFonts w:ascii="Arial Narrow" w:eastAsiaTheme="minorEastAsia" w:hAnsi="Arial Narrow"/>
              <w:sz w:val="16"/>
              <w:szCs w:val="16"/>
              <w:lang w:eastAsia="ja-JP"/>
            </w:rPr>
          </w:pPr>
        </w:p>
        <w:p w:rsidR="004869A2" w:rsidRDefault="00E31C52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hyperlink r:id="rId1">
            <w:r w:rsidR="00D752E2">
              <w:rPr>
                <w:rStyle w:val="LinkdaInternet"/>
                <w:rFonts w:ascii="Arial Narrow" w:eastAsiaTheme="minorEastAsia" w:hAnsi="Arial Narrow"/>
                <w:sz w:val="16"/>
                <w:lang w:eastAsia="ja-JP"/>
              </w:rPr>
              <w:t>www.unir.br</w:t>
            </w:r>
          </w:hyperlink>
        </w:p>
        <w:p w:rsidR="004869A2" w:rsidRDefault="00E31C52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hyperlink r:id="rId2">
            <w:r w:rsidR="00D752E2">
              <w:rPr>
                <w:rStyle w:val="LinkdaInternet"/>
                <w:rFonts w:ascii="Arial Narrow" w:eastAsiaTheme="minorEastAsia" w:hAnsi="Arial Narrow"/>
                <w:sz w:val="16"/>
                <w:lang w:eastAsia="ja-JP"/>
              </w:rPr>
              <w:t>www.arqueologia.unir.br</w:t>
            </w:r>
          </w:hyperlink>
        </w:p>
        <w:p w:rsidR="004869A2" w:rsidRDefault="00E31C52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hyperlink r:id="rId3">
            <w:r w:rsidR="00D752E2">
              <w:rPr>
                <w:rStyle w:val="LinkdaInternet"/>
                <w:rFonts w:ascii="Arial Narrow" w:eastAsiaTheme="minorEastAsia" w:hAnsi="Arial Narrow"/>
                <w:sz w:val="16"/>
                <w:lang w:eastAsia="ja-JP"/>
              </w:rPr>
              <w:t>arqueologia@unir.br</w:t>
            </w:r>
          </w:hyperlink>
        </w:p>
      </w:tc>
    </w:tr>
  </w:tbl>
  <w:p w:rsidR="004869A2" w:rsidRDefault="004869A2">
    <w:pPr>
      <w:pStyle w:val="Rodap"/>
      <w:jc w:val="both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C52" w:rsidRDefault="00E31C52">
      <w:pPr>
        <w:spacing w:after="0" w:line="240" w:lineRule="auto"/>
      </w:pPr>
      <w:r>
        <w:separator/>
      </w:r>
    </w:p>
  </w:footnote>
  <w:footnote w:type="continuationSeparator" w:id="0">
    <w:p w:rsidR="00E31C52" w:rsidRDefault="00E31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747" w:type="dxa"/>
      <w:tblInd w:w="-567" w:type="dxa"/>
      <w:tblLook w:val="04A0" w:firstRow="1" w:lastRow="0" w:firstColumn="1" w:lastColumn="0" w:noHBand="0" w:noVBand="1"/>
    </w:tblPr>
    <w:tblGrid>
      <w:gridCol w:w="1384"/>
      <w:gridCol w:w="7088"/>
      <w:gridCol w:w="1275"/>
    </w:tblGrid>
    <w:tr w:rsidR="004869A2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869A2" w:rsidRDefault="00D752E2">
          <w:pPr>
            <w:spacing w:after="0" w:line="240" w:lineRule="auto"/>
            <w:contextualSpacing/>
            <w:jc w:val="center"/>
            <w:rPr>
              <w:rFonts w:ascii="Arial Narrow" w:eastAsia="Arial Unicode MS" w:hAnsi="Arial Narrow" w:cs="Arial Unicode MS"/>
            </w:rPr>
          </w:pPr>
          <w:r>
            <w:rPr>
              <w:noProof/>
              <w:lang w:eastAsia="pt-BR"/>
            </w:rPr>
            <w:drawing>
              <wp:inline distT="0" distB="6985" distL="0" distR="0">
                <wp:extent cx="534035" cy="5010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501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869A2" w:rsidRDefault="00D752E2">
          <w:pPr>
            <w:spacing w:after="0" w:line="240" w:lineRule="auto"/>
            <w:contextualSpacing/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Serviço Público Federal</w:t>
          </w:r>
        </w:p>
        <w:p w:rsidR="004869A2" w:rsidRDefault="00D752E2">
          <w:pPr>
            <w:spacing w:after="0" w:line="240" w:lineRule="auto"/>
            <w:contextualSpacing/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Fundação Universidade Federal de Rondônia</w:t>
          </w:r>
        </w:p>
        <w:p w:rsidR="004869A2" w:rsidRDefault="00D752E2">
          <w:pPr>
            <w:spacing w:after="0" w:line="240" w:lineRule="auto"/>
            <w:contextualSpacing/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Núcleo de Ciências Humanas</w:t>
          </w:r>
        </w:p>
        <w:p w:rsidR="004869A2" w:rsidRDefault="00D752E2">
          <w:pPr>
            <w:spacing w:after="0" w:line="240" w:lineRule="auto"/>
            <w:contextualSpacing/>
            <w:jc w:val="center"/>
            <w:rPr>
              <w:rFonts w:ascii="Arial Narrow" w:eastAsia="Arial Unicode MS" w:hAnsi="Arial Narrow" w:cs="Arial Unicode MS"/>
              <w:sz w:val="16"/>
            </w:rPr>
          </w:pPr>
          <w:r>
            <w:rPr>
              <w:rFonts w:ascii="Arial" w:eastAsia="Arial Unicode MS" w:hAnsi="Arial" w:cs="Arial"/>
              <w:b/>
              <w:sz w:val="20"/>
              <w:szCs w:val="20"/>
            </w:rPr>
            <w:t>Departamento de Arqueologia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869A2" w:rsidRDefault="00D752E2">
          <w:pPr>
            <w:spacing w:after="0" w:line="240" w:lineRule="auto"/>
            <w:contextualSpacing/>
            <w:jc w:val="center"/>
            <w:rPr>
              <w:rFonts w:ascii="Arial Narrow" w:eastAsia="Arial Unicode MS" w:hAnsi="Arial Narrow" w:cs="Arial Unicode MS"/>
            </w:rPr>
          </w:pPr>
          <w:r>
            <w:rPr>
              <w:noProof/>
              <w:lang w:eastAsia="pt-BR"/>
            </w:rPr>
            <w:drawing>
              <wp:inline distT="0" distB="0" distL="19050" distR="0">
                <wp:extent cx="672465" cy="504190"/>
                <wp:effectExtent l="0" t="0" r="0" b="0"/>
                <wp:docPr id="2" name="Imagem 0" descr="Logo DARQ-UNIR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0" descr="Logo DARQ-UNIR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869A2" w:rsidRDefault="004869A2">
    <w:pPr>
      <w:pStyle w:val="Cabealho"/>
    </w:pPr>
  </w:p>
  <w:p w:rsidR="004869A2" w:rsidRDefault="004869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9A2"/>
    <w:rsid w:val="000500FC"/>
    <w:rsid w:val="000B3CC9"/>
    <w:rsid w:val="000C13B8"/>
    <w:rsid w:val="000D1A1D"/>
    <w:rsid w:val="00100620"/>
    <w:rsid w:val="00141823"/>
    <w:rsid w:val="001D53F3"/>
    <w:rsid w:val="00274820"/>
    <w:rsid w:val="002811BF"/>
    <w:rsid w:val="002C27D4"/>
    <w:rsid w:val="002E3DC3"/>
    <w:rsid w:val="002E74A3"/>
    <w:rsid w:val="004432E2"/>
    <w:rsid w:val="0044726B"/>
    <w:rsid w:val="004869A2"/>
    <w:rsid w:val="00486E65"/>
    <w:rsid w:val="00493239"/>
    <w:rsid w:val="004C1C6B"/>
    <w:rsid w:val="005937DD"/>
    <w:rsid w:val="005D27B7"/>
    <w:rsid w:val="006101F3"/>
    <w:rsid w:val="00637B70"/>
    <w:rsid w:val="006B089E"/>
    <w:rsid w:val="006D05E2"/>
    <w:rsid w:val="0077241B"/>
    <w:rsid w:val="007B3F9D"/>
    <w:rsid w:val="007E5072"/>
    <w:rsid w:val="007E5B96"/>
    <w:rsid w:val="008B57DC"/>
    <w:rsid w:val="008C3374"/>
    <w:rsid w:val="009C0D32"/>
    <w:rsid w:val="00A26D08"/>
    <w:rsid w:val="00A86E5B"/>
    <w:rsid w:val="00AA3041"/>
    <w:rsid w:val="00AC78DD"/>
    <w:rsid w:val="00B8224C"/>
    <w:rsid w:val="00D5653F"/>
    <w:rsid w:val="00D752E2"/>
    <w:rsid w:val="00DC0C57"/>
    <w:rsid w:val="00E31C52"/>
    <w:rsid w:val="00ED238F"/>
    <w:rsid w:val="00F22A6D"/>
    <w:rsid w:val="00F24A57"/>
    <w:rsid w:val="00F9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38E1"/>
  <w15:docId w15:val="{B94460D8-80F9-41E4-BDF6-3A068B81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32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214FC"/>
  </w:style>
  <w:style w:type="character" w:customStyle="1" w:styleId="RodapChar">
    <w:name w:val="Rodapé Char"/>
    <w:basedOn w:val="Fontepargpadro"/>
    <w:link w:val="Rodap"/>
    <w:uiPriority w:val="99"/>
    <w:qFormat/>
    <w:rsid w:val="00E214F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14F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214FC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52186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E5E9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E5E9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E5E9B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E214F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214F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1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336302"/>
    <w:pPr>
      <w:tabs>
        <w:tab w:val="left" w:pos="720"/>
      </w:tabs>
      <w:suppressAutoHyphens/>
    </w:pPr>
    <w:rPr>
      <w:rFonts w:ascii="Cambria" w:eastAsia="WenQuanYi Micro Hei" w:hAnsi="Cambria"/>
      <w:sz w:val="24"/>
      <w:szCs w:val="24"/>
      <w:lang w:eastAsia="ja-JP"/>
    </w:rPr>
  </w:style>
  <w:style w:type="paragraph" w:styleId="PargrafodaLista">
    <w:name w:val="List Paragraph"/>
    <w:basedOn w:val="Normal"/>
    <w:uiPriority w:val="34"/>
    <w:qFormat/>
    <w:rsid w:val="001164FA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E5E9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E5E9B"/>
    <w:rPr>
      <w:b/>
      <w:bCs/>
    </w:rPr>
  </w:style>
  <w:style w:type="table" w:styleId="Tabelacomgrade">
    <w:name w:val="Table Grid"/>
    <w:basedOn w:val="Tabelanormal"/>
    <w:uiPriority w:val="59"/>
    <w:rsid w:val="00E214FC"/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4726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610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queologia@unir.br" TargetMode="External" /><Relationship Id="rId2" Type="http://schemas.openxmlformats.org/officeDocument/2006/relationships/hyperlink" Target="http://www.arqueologia.unir.br/" TargetMode="External" /><Relationship Id="rId1" Type="http://schemas.openxmlformats.org/officeDocument/2006/relationships/hyperlink" Target="http://www.unir.br/" TargetMode="Externa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6D783-E307-9845-BB41-36C20ECC4EB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dc:description/>
  <cp:lastModifiedBy>juliana santi</cp:lastModifiedBy>
  <cp:revision>3</cp:revision>
  <cp:lastPrinted>2016-04-15T19:29:00Z</cp:lastPrinted>
  <dcterms:created xsi:type="dcterms:W3CDTF">2019-07-04T01:05:00Z</dcterms:created>
  <dcterms:modified xsi:type="dcterms:W3CDTF">2019-07-04T01:05:00Z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